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sz w:val="24"/>
        </w:rPr>
      </w:pPr>
      <w:r>
        <w:rPr>
          <w:sz w:val="24"/>
        </w:rPr>
        <w:pict>
          <v:shape id="_x0000_i1025" o:spt="75" alt="校徽镂空-02" type="#_x0000_t75" style="height:53.9pt;width:224.85pt;" filled="f" o:preferrelative="t" stroked="f" coordsize="21600,21600">
            <v:path/>
            <v:fill on="f" focussize="0,0"/>
            <v:stroke on="f" joinstyle="miter"/>
            <v:imagedata r:id="rId11" o:title="校徽镂空-02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华文新魏" w:hAnsi="仿宋" w:eastAsia="华文新魏"/>
          <w:b/>
          <w:sz w:val="84"/>
          <w:szCs w:val="84"/>
        </w:rPr>
      </w:pPr>
    </w:p>
    <w:p>
      <w:pPr>
        <w:spacing w:line="360" w:lineRule="auto"/>
        <w:jc w:val="center"/>
        <w:rPr>
          <w:rFonts w:ascii="华文新魏" w:hAnsi="仿宋" w:eastAsia="华文新魏"/>
          <w:b/>
          <w:sz w:val="144"/>
          <w:szCs w:val="144"/>
        </w:rPr>
      </w:pPr>
      <w:r>
        <w:rPr>
          <w:rFonts w:hint="eastAsia" w:ascii="华文新魏" w:hAnsi="仿宋" w:eastAsia="华文新魏"/>
          <w:b/>
          <w:sz w:val="144"/>
          <w:szCs w:val="144"/>
        </w:rPr>
        <w:t>教学大纲</w:t>
      </w:r>
    </w:p>
    <w:p>
      <w:pPr>
        <w:spacing w:line="360" w:lineRule="auto"/>
        <w:jc w:val="center"/>
        <w:rPr>
          <w:rFonts w:ascii="华文新魏" w:hAnsi="仿宋" w:eastAsia="华文新魏"/>
          <w:b/>
          <w:sz w:val="72"/>
          <w:szCs w:val="72"/>
        </w:rPr>
      </w:pPr>
      <w:r>
        <w:rPr>
          <w:rFonts w:hint="eastAsia" w:ascii="华文新魏" w:hAnsi="仿宋" w:eastAsia="华文新魏"/>
          <w:b/>
          <w:sz w:val="72"/>
          <w:szCs w:val="72"/>
        </w:rPr>
        <w:t>《医事法学》</w:t>
      </w:r>
    </w:p>
    <w:p>
      <w:pPr>
        <w:spacing w:line="360" w:lineRule="auto"/>
        <w:jc w:val="center"/>
        <w:rPr>
          <w:sz w:val="30"/>
        </w:rPr>
      </w:pPr>
      <w:r>
        <w:rPr>
          <w:rFonts w:hint="eastAsia" w:ascii="华文新魏" w:hAnsi="仿宋" w:eastAsia="华文新魏"/>
          <w:b/>
          <w:sz w:val="30"/>
          <w:szCs w:val="30"/>
        </w:rPr>
        <w:t>供临床医学5+3一体化[朱宪彝班]、临床医学</w:t>
      </w:r>
      <w:r>
        <w:rPr>
          <w:rFonts w:hint="eastAsia" w:ascii="华文新魏" w:hAnsi="仿宋" w:eastAsia="华文新魏"/>
          <w:b/>
          <w:sz w:val="30"/>
          <w:szCs w:val="30"/>
          <w:lang w:val="en-US" w:eastAsia="zh-CN"/>
        </w:rPr>
        <w:t>等</w:t>
      </w:r>
      <w:r>
        <w:rPr>
          <w:rFonts w:hint="eastAsia" w:ascii="华文新魏" w:hAnsi="仿宋" w:eastAsia="华文新魏"/>
          <w:b/>
          <w:sz w:val="30"/>
          <w:szCs w:val="30"/>
        </w:rPr>
        <w:t>专业学生使用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rPr>
          <w:rFonts w:ascii="黑体" w:hAnsi="黑体" w:eastAsia="黑体"/>
          <w:sz w:val="44"/>
          <w:szCs w:val="44"/>
        </w:rPr>
      </w:pPr>
    </w:p>
    <w:p>
      <w:pPr>
        <w:spacing w:line="360" w:lineRule="auto"/>
        <w:jc w:val="center"/>
        <w:rPr>
          <w:rFonts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t>开课单位：医学人文</w:t>
      </w:r>
      <w:r>
        <w:rPr>
          <w:rFonts w:ascii="楷体" w:hAnsi="楷体" w:eastAsia="楷体"/>
          <w:b/>
          <w:sz w:val="44"/>
          <w:szCs w:val="44"/>
        </w:rPr>
        <w:t>学院</w:t>
      </w:r>
    </w:p>
    <w:p>
      <w:pPr>
        <w:spacing w:line="360" w:lineRule="auto"/>
        <w:jc w:val="center"/>
        <w:rPr>
          <w:rFonts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t>二零二四年</w:t>
      </w:r>
    </w:p>
    <w:p>
      <w:pPr>
        <w:spacing w:line="360" w:lineRule="auto"/>
        <w:jc w:val="center"/>
        <w:rPr>
          <w:rFonts w:ascii="楷体" w:hAnsi="楷体" w:eastAsia="楷体"/>
          <w:b/>
          <w:sz w:val="10"/>
          <w:szCs w:val="10"/>
        </w:rPr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18" w:right="1134" w:bottom="1418" w:left="1418" w:header="851" w:footer="992" w:gutter="0"/>
          <w:cols w:space="720" w:num="1"/>
          <w:titlePg/>
          <w:docGrid w:type="linesAndChars" w:linePitch="333" w:charSpace="-437"/>
        </w:sectPr>
      </w:pPr>
    </w:p>
    <w:p>
      <w:pPr>
        <w:spacing w:line="360" w:lineRule="auto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《医事法学》教学大纲（理论）</w:t>
      </w:r>
    </w:p>
    <w:p>
      <w:pPr>
        <w:jc w:val="center"/>
        <w:rPr>
          <w:sz w:val="30"/>
        </w:rPr>
      </w:pPr>
      <w:r>
        <w:rPr>
          <w:rFonts w:hint="eastAsia"/>
          <w:sz w:val="30"/>
        </w:rPr>
        <w:t>（临床医学5+3一体化[朱宪彝班]、临床医学专业、麻醉学、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/>
          <w:sz w:val="30"/>
        </w:rPr>
        <w:t>眼视光医学、医学技术类、医学影像学专业用）</w:t>
      </w:r>
    </w:p>
    <w:p>
      <w:pPr>
        <w:jc w:val="center"/>
        <w:rPr>
          <w:rFonts w:ascii="宋体" w:hAnsi="宋体"/>
          <w:sz w:val="10"/>
          <w:szCs w:val="10"/>
        </w:rPr>
      </w:pPr>
    </w:p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前 言</w:t>
      </w:r>
    </w:p>
    <w:p>
      <w:pPr>
        <w:ind w:firstLine="416" w:firstLineChars="200"/>
      </w:pPr>
      <w:r>
        <w:rPr>
          <w:rFonts w:hint="eastAsia"/>
        </w:rPr>
        <w:t>目前国家和地方都在探索预防和解决医疗纠纷的方法，医学专业学生，对医疗实践中产生的法律制度、法律纠纷缺乏基本的感性认识，而增进医患沟通、加强医学生的法学素质教育成为普遍认可的途径。医事法学是以医事法为研究对象的一门新兴的部门法学，具有显著的针对性和交叉性，其作为一门法学课程在医学院校开设具有重要的现实意义。因此，医事法学应作为是医学教育课程体系的重要组成部分。本课程以法学的视角对医疗现象展开讲解，目标是帮助学生认识和解决临床医疗中的法律问题。通过学习，学生可以明晰医患关系的法律属性，了解就医患双方的权利、义务和责任，掌握预防和解决医疗法律纠纷的方法和途径。开设医事法学课程可以指导医学生在未来的执业活动中依法行医，避免医疗纠纷的发生，因此是培养合格医生、健全医生的时代需要。</w:t>
      </w:r>
    </w:p>
    <w:p>
      <w:pPr>
        <w:jc w:val="center"/>
        <w:rPr>
          <w:rFonts w:hAnsi="黑体" w:eastAsia="黑体"/>
          <w:sz w:val="10"/>
          <w:szCs w:val="10"/>
        </w:rPr>
      </w:pPr>
    </w:p>
    <w:p>
      <w:pPr>
        <w:numPr>
          <w:ilvl w:val="0"/>
          <w:numId w:val="1"/>
        </w:numPr>
        <w:jc w:val="center"/>
        <w:rPr>
          <w:rFonts w:hAnsi="黑体" w:eastAsia="黑体"/>
          <w:sz w:val="28"/>
          <w:szCs w:val="28"/>
        </w:rPr>
      </w:pPr>
      <w:r>
        <w:rPr>
          <w:rFonts w:hint="eastAsia" w:hAnsi="黑体" w:eastAsia="黑体"/>
          <w:sz w:val="28"/>
          <w:szCs w:val="28"/>
        </w:rPr>
        <w:t>医事法学概述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一、</w:t>
      </w:r>
      <w:r>
        <w:rPr>
          <w:rFonts w:hint="eastAsia" w:ascii="黑体" w:hAnsi="黑体" w:eastAsia="黑体"/>
        </w:rPr>
        <w:t>教学目标</w:t>
      </w:r>
    </w:p>
    <w:p>
      <w:pPr>
        <w:ind w:firstLine="416" w:firstLineChars="200"/>
      </w:pPr>
      <w:r>
        <w:rPr>
          <w:rFonts w:hint="eastAsia"/>
        </w:rPr>
        <w:t>（一）了解医事法的立法沿革和发展趋势</w:t>
      </w:r>
    </w:p>
    <w:p>
      <w:pPr>
        <w:ind w:firstLine="416" w:firstLineChars="200"/>
      </w:pPr>
      <w:r>
        <w:rPr>
          <w:rFonts w:hint="eastAsia"/>
        </w:rPr>
        <w:t>（二）掌握医事法的概念、特征及渊源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二、教学内容</w:t>
      </w:r>
    </w:p>
    <w:p>
      <w:pPr>
        <w:ind w:firstLine="416" w:firstLineChars="200"/>
      </w:pPr>
      <w:r>
        <w:rPr>
          <w:rFonts w:hint="eastAsia"/>
        </w:rPr>
        <w:t>（一）医事法的概念及渊源</w:t>
      </w:r>
    </w:p>
    <w:p>
      <w:pPr>
        <w:ind w:firstLine="416" w:firstLineChars="200"/>
      </w:pPr>
      <w:r>
        <w:rPr>
          <w:rFonts w:hint="eastAsia"/>
        </w:rPr>
        <w:t>（二）医事法的特征</w:t>
      </w:r>
    </w:p>
    <w:p>
      <w:pPr>
        <w:ind w:firstLine="416" w:firstLineChars="200"/>
      </w:pPr>
      <w:r>
        <w:rPr>
          <w:rFonts w:hint="eastAsia"/>
        </w:rPr>
        <w:t>（三）医事法的立法沿革和发展趋势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三、教学</w:t>
      </w:r>
      <w:r>
        <w:rPr>
          <w:rFonts w:hint="eastAsia" w:ascii="黑体" w:hAnsi="黑体" w:eastAsia="黑体"/>
        </w:rPr>
        <w:t>学时安排</w:t>
      </w:r>
    </w:p>
    <w:p>
      <w:pPr>
        <w:ind w:firstLine="416" w:firstLineChars="200"/>
      </w:pPr>
      <w:r>
        <w:rPr>
          <w:rFonts w:hint="eastAsia"/>
        </w:rPr>
        <w:t>1</w:t>
      </w:r>
      <w:r>
        <w:rPr>
          <w:rFonts w:hAnsi="宋体"/>
        </w:rPr>
        <w:t>学时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四、教学方法</w:t>
      </w:r>
    </w:p>
    <w:p>
      <w:pPr>
        <w:ind w:firstLine="416" w:firstLineChars="200"/>
      </w:pPr>
      <w:r>
        <w:rPr>
          <w:rFonts w:hint="eastAsia"/>
        </w:rPr>
        <w:t>课堂讲授，讨论</w:t>
      </w:r>
    </w:p>
    <w:p>
      <w:pPr>
        <w:ind w:firstLine="196" w:firstLineChars="200"/>
        <w:rPr>
          <w:sz w:val="10"/>
          <w:szCs w:val="10"/>
        </w:rPr>
      </w:pPr>
    </w:p>
    <w:p>
      <w:pPr>
        <w:numPr>
          <w:ilvl w:val="0"/>
          <w:numId w:val="1"/>
        </w:numPr>
        <w:jc w:val="center"/>
        <w:rPr>
          <w:rFonts w:hAnsi="黑体" w:eastAsia="黑体"/>
          <w:sz w:val="28"/>
          <w:szCs w:val="28"/>
        </w:rPr>
      </w:pPr>
      <w:r>
        <w:rPr>
          <w:rFonts w:hint="eastAsia" w:hAnsi="黑体" w:eastAsia="黑体"/>
          <w:sz w:val="28"/>
          <w:szCs w:val="28"/>
        </w:rPr>
        <w:t xml:space="preserve"> 医患法律关系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一、</w:t>
      </w:r>
      <w:r>
        <w:rPr>
          <w:rFonts w:hint="eastAsia" w:ascii="黑体" w:hAnsi="黑体" w:eastAsia="黑体"/>
        </w:rPr>
        <w:t>教学目标</w:t>
      </w:r>
    </w:p>
    <w:p>
      <w:pPr>
        <w:ind w:firstLine="416" w:firstLineChars="200"/>
      </w:pPr>
      <w:r>
        <w:rPr>
          <w:rFonts w:hint="eastAsia"/>
        </w:rPr>
        <w:t>（一）了解医患关系的概念和模式</w:t>
      </w:r>
    </w:p>
    <w:p>
      <w:pPr>
        <w:ind w:firstLine="416" w:firstLineChars="200"/>
      </w:pPr>
      <w:r>
        <w:rPr>
          <w:rFonts w:hint="eastAsia"/>
        </w:rPr>
        <w:t>（二）掌握医患法律关系的具体类型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二、教学内容</w:t>
      </w:r>
    </w:p>
    <w:p>
      <w:pPr>
        <w:ind w:firstLine="416" w:firstLineChars="200"/>
      </w:pPr>
      <w:r>
        <w:t>（一）</w:t>
      </w:r>
      <w:r>
        <w:rPr>
          <w:rFonts w:hint="eastAsia"/>
        </w:rPr>
        <w:t>医患关系的概念和模式</w:t>
      </w:r>
    </w:p>
    <w:p>
      <w:pPr>
        <w:ind w:firstLine="416" w:firstLineChars="200"/>
      </w:pPr>
      <w:r>
        <w:rPr>
          <w:rFonts w:hint="eastAsia"/>
        </w:rPr>
        <w:t>（二）医患法律关系的具体类型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三、教学</w:t>
      </w:r>
      <w:r>
        <w:rPr>
          <w:rFonts w:hint="eastAsia" w:ascii="黑体" w:hAnsi="黑体" w:eastAsia="黑体"/>
        </w:rPr>
        <w:t>学时安排</w:t>
      </w:r>
    </w:p>
    <w:p>
      <w:pPr>
        <w:ind w:firstLine="416" w:firstLineChars="200"/>
      </w:pPr>
      <w:r>
        <w:rPr>
          <w:rFonts w:hint="eastAsia"/>
        </w:rPr>
        <w:t>1</w:t>
      </w:r>
      <w:r>
        <w:rPr>
          <w:rFonts w:hAnsi="宋体"/>
        </w:rPr>
        <w:t>学时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四、教学方法</w:t>
      </w:r>
    </w:p>
    <w:p>
      <w:pPr>
        <w:ind w:firstLine="416" w:firstLineChars="200"/>
      </w:pPr>
      <w:r>
        <w:rPr>
          <w:rFonts w:hint="eastAsia"/>
        </w:rPr>
        <w:t>课堂讲授，讨论</w:t>
      </w:r>
    </w:p>
    <w:p>
      <w:pPr>
        <w:rPr>
          <w:rFonts w:hAnsi="黑体" w:eastAsia="黑体"/>
          <w:sz w:val="10"/>
          <w:szCs w:val="10"/>
        </w:rPr>
      </w:pPr>
    </w:p>
    <w:p>
      <w:pPr>
        <w:jc w:val="center"/>
        <w:rPr>
          <w:rFonts w:hAnsi="黑体" w:eastAsia="黑体"/>
          <w:sz w:val="28"/>
          <w:szCs w:val="28"/>
        </w:rPr>
      </w:pPr>
      <w:r>
        <w:rPr>
          <w:rFonts w:hint="eastAsia" w:hAnsi="黑体" w:eastAsia="黑体"/>
          <w:sz w:val="28"/>
          <w:szCs w:val="28"/>
        </w:rPr>
        <w:t>第三章  医生的权利和义务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一、</w:t>
      </w:r>
      <w:r>
        <w:rPr>
          <w:rFonts w:hint="eastAsia" w:ascii="黑体" w:hAnsi="黑体" w:eastAsia="黑体"/>
        </w:rPr>
        <w:t>教学目标</w:t>
      </w:r>
    </w:p>
    <w:p>
      <w:pPr>
        <w:ind w:firstLine="416" w:firstLineChars="200"/>
      </w:pPr>
      <w:r>
        <w:t>（一）</w:t>
      </w:r>
      <w:r>
        <w:rPr>
          <w:rFonts w:hint="eastAsia"/>
        </w:rPr>
        <w:t>了解治疗权的性质和法律根据、了解干涉权的行使条件、了解违反强制缔约义务的法律后果</w:t>
      </w:r>
    </w:p>
    <w:p>
      <w:pPr>
        <w:ind w:firstLine="416" w:firstLineChars="200"/>
      </w:pPr>
      <w:r>
        <w:t>（二）熟悉</w:t>
      </w:r>
      <w:r>
        <w:rPr>
          <w:rFonts w:hint="eastAsia"/>
        </w:rPr>
        <w:t>强制治疗权、紧急治疗权的行使条件</w:t>
      </w:r>
      <w:r>
        <w:rPr>
          <w:rFonts w:hint="eastAsia"/>
          <w:color w:val="FF0000"/>
        </w:rPr>
        <w:t>※</w:t>
      </w:r>
    </w:p>
    <w:p>
      <w:pPr>
        <w:ind w:firstLine="416" w:firstLineChars="200"/>
      </w:pPr>
      <w:r>
        <w:rPr>
          <w:rFonts w:hint="eastAsia"/>
        </w:rPr>
        <w:t>（三）掌握安全保障义务的内容和违反病历书写规范的法律后果</w:t>
      </w:r>
      <w:r>
        <w:rPr>
          <w:rFonts w:hint="eastAsia"/>
          <w:color w:val="FF0000"/>
        </w:rPr>
        <w:t>※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二、教学内容</w:t>
      </w:r>
    </w:p>
    <w:p>
      <w:pPr>
        <w:ind w:firstLine="416" w:firstLineChars="200"/>
      </w:pPr>
      <w:r>
        <w:t>（一）</w:t>
      </w:r>
      <w:r>
        <w:rPr>
          <w:rFonts w:hint="eastAsia"/>
        </w:rPr>
        <w:t>治疗权、干涉权</w:t>
      </w:r>
    </w:p>
    <w:p>
      <w:pPr>
        <w:ind w:firstLine="416" w:firstLineChars="200"/>
      </w:pPr>
      <w:r>
        <w:t>（二）</w:t>
      </w:r>
      <w:r>
        <w:rPr>
          <w:rFonts w:hint="eastAsia"/>
        </w:rPr>
        <w:t>强制缔约义务、诊疗和转诊义务、安全保障义务、病历书写和记载义务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三、教学学时安排</w:t>
      </w:r>
    </w:p>
    <w:p>
      <w:pPr>
        <w:ind w:firstLine="416" w:firstLineChars="200"/>
      </w:pPr>
      <w:r>
        <w:rPr>
          <w:rFonts w:hint="eastAsia" w:hAnsi="宋体"/>
        </w:rPr>
        <w:t>2</w:t>
      </w:r>
      <w:r>
        <w:rPr>
          <w:rFonts w:hAnsi="宋体"/>
        </w:rPr>
        <w:t>学时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四、教学方法</w:t>
      </w:r>
    </w:p>
    <w:p>
      <w:pPr>
        <w:ind w:left="420"/>
      </w:pPr>
      <w:r>
        <w:rPr>
          <w:rFonts w:hint="eastAsia"/>
        </w:rPr>
        <w:t>课堂讲授</w:t>
      </w:r>
    </w:p>
    <w:p>
      <w:pPr>
        <w:ind w:left="420"/>
        <w:rPr>
          <w:sz w:val="10"/>
          <w:szCs w:val="10"/>
        </w:rPr>
      </w:pPr>
    </w:p>
    <w:p>
      <w:pPr>
        <w:jc w:val="center"/>
        <w:rPr>
          <w:rFonts w:hAnsi="黑体" w:eastAsia="黑体"/>
          <w:sz w:val="28"/>
          <w:szCs w:val="28"/>
        </w:rPr>
      </w:pPr>
      <w:r>
        <w:rPr>
          <w:rFonts w:hint="eastAsia" w:hAnsi="黑体" w:eastAsia="黑体"/>
          <w:sz w:val="28"/>
          <w:szCs w:val="28"/>
        </w:rPr>
        <w:t>第四章  患者的权利和义务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一、</w:t>
      </w:r>
      <w:r>
        <w:rPr>
          <w:rFonts w:hint="eastAsia" w:ascii="黑体" w:hAnsi="黑体" w:eastAsia="黑体"/>
        </w:rPr>
        <w:t>教学目标</w:t>
      </w:r>
    </w:p>
    <w:p>
      <w:pPr>
        <w:ind w:firstLine="416" w:firstLineChars="200"/>
      </w:pPr>
      <w:r>
        <w:t>（一）</w:t>
      </w:r>
      <w:r>
        <w:rPr>
          <w:rFonts w:hint="eastAsia"/>
        </w:rPr>
        <w:t>了解权利的基本概念</w:t>
      </w:r>
    </w:p>
    <w:p>
      <w:pPr>
        <w:ind w:firstLine="416" w:firstLineChars="200"/>
      </w:pPr>
      <w:r>
        <w:rPr>
          <w:rFonts w:hint="eastAsia"/>
        </w:rPr>
        <w:t>（二）掌握患者享有的权利</w:t>
      </w:r>
      <w:r>
        <w:rPr>
          <w:rFonts w:hint="eastAsia"/>
          <w:color w:val="FF0000"/>
        </w:rPr>
        <w:t>※</w:t>
      </w:r>
    </w:p>
    <w:p>
      <w:pPr>
        <w:ind w:firstLine="416" w:firstLineChars="200"/>
      </w:pPr>
      <w:r>
        <w:rPr>
          <w:rFonts w:hint="eastAsia"/>
        </w:rPr>
        <w:t>（三）了解患者在医疗合同中所负担的各项义务</w:t>
      </w:r>
      <w:r>
        <w:rPr>
          <w:rFonts w:hint="eastAsia"/>
          <w:color w:val="FF0000"/>
        </w:rPr>
        <w:t>※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二、教学内容</w:t>
      </w:r>
    </w:p>
    <w:p>
      <w:pPr>
        <w:ind w:firstLine="416" w:firstLineChars="200"/>
      </w:pPr>
      <w:r>
        <w:t>（一</w:t>
      </w:r>
      <w:r>
        <w:rPr>
          <w:rFonts w:hint="eastAsia"/>
        </w:rPr>
        <w:t>）患者的权利（生命权、健康权、身体权、隐私权、平等医疗权）</w:t>
      </w:r>
    </w:p>
    <w:p>
      <w:pPr>
        <w:ind w:firstLine="416" w:firstLineChars="200"/>
      </w:pPr>
      <w:r>
        <w:rPr>
          <w:rFonts w:hint="eastAsia"/>
        </w:rPr>
        <w:t>（二）患者的义务（如实告知义务、接受强制治疗的义务、付医疗费用的义务、遵守法律医院规范的义务）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三、教学学时安排</w:t>
      </w:r>
    </w:p>
    <w:p>
      <w:pPr>
        <w:ind w:firstLine="416" w:firstLineChars="200"/>
      </w:pPr>
      <w:r>
        <w:rPr>
          <w:rFonts w:hint="eastAsia" w:hAnsi="宋体"/>
        </w:rPr>
        <w:t>2</w:t>
      </w:r>
      <w:r>
        <w:rPr>
          <w:rFonts w:hAnsi="宋体"/>
        </w:rPr>
        <w:t>学时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四、教学方法</w:t>
      </w:r>
    </w:p>
    <w:p>
      <w:pPr>
        <w:ind w:firstLine="416" w:firstLineChars="200"/>
      </w:pPr>
      <w:r>
        <w:rPr>
          <w:rFonts w:hint="eastAsia"/>
        </w:rPr>
        <w:t>课堂讲授，讨论</w:t>
      </w:r>
    </w:p>
    <w:p>
      <w:pPr>
        <w:ind w:firstLine="196" w:firstLineChars="200"/>
        <w:rPr>
          <w:sz w:val="10"/>
          <w:szCs w:val="10"/>
        </w:rPr>
      </w:pPr>
    </w:p>
    <w:p>
      <w:pPr>
        <w:jc w:val="center"/>
        <w:rPr>
          <w:rFonts w:ascii="宋体" w:hAnsi="宋体"/>
          <w:sz w:val="24"/>
        </w:rPr>
      </w:pPr>
      <w:r>
        <w:rPr>
          <w:rFonts w:hint="eastAsia" w:ascii="黑体" w:hAnsi="黑体" w:eastAsia="黑体"/>
          <w:sz w:val="28"/>
          <w:szCs w:val="28"/>
        </w:rPr>
        <w:t>第五</w:t>
      </w:r>
      <w:r>
        <w:rPr>
          <w:rFonts w:ascii="黑体" w:hAnsi="黑体" w:eastAsia="黑体"/>
          <w:sz w:val="28"/>
          <w:szCs w:val="28"/>
        </w:rPr>
        <w:t xml:space="preserve">章  </w:t>
      </w:r>
      <w:r>
        <w:rPr>
          <w:rFonts w:hint="eastAsia" w:ascii="黑体" w:hAnsi="黑体" w:eastAsia="黑体"/>
          <w:sz w:val="28"/>
          <w:szCs w:val="28"/>
        </w:rPr>
        <w:t>知情同意制度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一、</w:t>
      </w:r>
      <w:r>
        <w:rPr>
          <w:rFonts w:hint="eastAsia" w:ascii="黑体" w:hAnsi="黑体" w:eastAsia="黑体"/>
        </w:rPr>
        <w:t>教学目标</w:t>
      </w:r>
    </w:p>
    <w:p>
      <w:pPr>
        <w:ind w:firstLine="416" w:firstLineChars="200"/>
      </w:pPr>
      <w:r>
        <w:rPr>
          <w:rFonts w:hint="eastAsia"/>
        </w:rPr>
        <w:t>（一）了解患者自我决定权的由来和起源</w:t>
      </w:r>
    </w:p>
    <w:p>
      <w:pPr>
        <w:ind w:firstLine="416" w:firstLineChars="200"/>
      </w:pPr>
      <w:r>
        <w:rPr>
          <w:rFonts w:hint="eastAsia"/>
        </w:rPr>
        <w:t>（二）</w:t>
      </w:r>
      <w:r>
        <w:t>熟悉</w:t>
      </w:r>
      <w:r>
        <w:rPr>
          <w:rFonts w:hint="eastAsia"/>
        </w:rPr>
        <w:t>患者知情同意权的本质和内涵</w:t>
      </w:r>
      <w:r>
        <w:rPr>
          <w:rFonts w:hint="eastAsia"/>
          <w:color w:val="FF0000"/>
        </w:rPr>
        <w:t>※</w:t>
      </w:r>
    </w:p>
    <w:p>
      <w:pPr>
        <w:ind w:firstLine="416" w:firstLineChars="200"/>
      </w:pPr>
      <w:r>
        <w:rPr>
          <w:rFonts w:hint="eastAsia"/>
        </w:rPr>
        <w:t>（三）掌握患者知情同意权的行使规则和例外</w:t>
      </w:r>
      <w:r>
        <w:rPr>
          <w:rFonts w:hint="eastAsia"/>
          <w:color w:val="FF0000"/>
        </w:rPr>
        <w:t>※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二、教学内容</w:t>
      </w:r>
    </w:p>
    <w:p>
      <w:pPr>
        <w:ind w:firstLine="416" w:firstLineChars="200"/>
      </w:pPr>
      <w:r>
        <w:t>（一）</w:t>
      </w:r>
      <w:r>
        <w:rPr>
          <w:rFonts w:hint="eastAsia"/>
        </w:rPr>
        <w:t>自我决定权</w:t>
      </w:r>
    </w:p>
    <w:p>
      <w:pPr>
        <w:ind w:firstLine="416" w:firstLineChars="200"/>
      </w:pPr>
      <w:r>
        <w:rPr>
          <w:rFonts w:hint="eastAsia"/>
        </w:rPr>
        <w:t>（二）知情同意权</w:t>
      </w:r>
    </w:p>
    <w:p>
      <w:pPr>
        <w:ind w:firstLine="416" w:firstLineChars="200"/>
      </w:pPr>
      <w:r>
        <w:rPr>
          <w:rFonts w:hint="eastAsia"/>
        </w:rPr>
        <w:t>（三）对我国知情同意制度的思考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三、教学学时安排</w:t>
      </w:r>
    </w:p>
    <w:p>
      <w:pPr>
        <w:ind w:firstLine="416" w:firstLineChars="200"/>
      </w:pPr>
      <w:r>
        <w:rPr>
          <w:rFonts w:hint="eastAsia"/>
        </w:rPr>
        <w:t>2</w:t>
      </w:r>
      <w:r>
        <w:rPr>
          <w:rFonts w:hAnsi="宋体"/>
        </w:rPr>
        <w:t>学时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四、教学方法：</w:t>
      </w:r>
    </w:p>
    <w:p>
      <w:pPr>
        <w:ind w:firstLine="416" w:firstLineChars="200"/>
      </w:pPr>
      <w:r>
        <w:rPr>
          <w:rFonts w:hint="eastAsia"/>
        </w:rPr>
        <w:t>课堂讲授</w:t>
      </w:r>
    </w:p>
    <w:p>
      <w:pPr>
        <w:ind w:firstLine="196" w:firstLineChars="200"/>
        <w:rPr>
          <w:sz w:val="10"/>
          <w:szCs w:val="10"/>
        </w:rPr>
      </w:pPr>
    </w:p>
    <w:p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第六章  医疗过失的认定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一、</w:t>
      </w:r>
      <w:r>
        <w:rPr>
          <w:rFonts w:hint="eastAsia" w:ascii="黑体" w:hAnsi="黑体" w:eastAsia="黑体"/>
        </w:rPr>
        <w:t>教学目标</w:t>
      </w:r>
    </w:p>
    <w:p>
      <w:pPr>
        <w:ind w:firstLine="416" w:firstLineChars="200"/>
      </w:pPr>
      <w:r>
        <w:rPr>
          <w:rFonts w:hint="eastAsia"/>
        </w:rPr>
        <w:t>（一）了解医疗过失的概念</w:t>
      </w:r>
    </w:p>
    <w:p>
      <w:pPr>
        <w:ind w:firstLine="416" w:firstLineChars="200"/>
      </w:pPr>
      <w:r>
        <w:rPr>
          <w:rFonts w:hint="eastAsia"/>
        </w:rPr>
        <w:t>（二）掌握医疗过失的认定标准</w:t>
      </w:r>
      <w:r>
        <w:rPr>
          <w:rFonts w:hint="eastAsia"/>
          <w:color w:val="FF0000"/>
        </w:rPr>
        <w:t>※</w:t>
      </w:r>
    </w:p>
    <w:p>
      <w:pPr>
        <w:ind w:firstLine="416" w:firstLineChars="200"/>
      </w:pPr>
      <w:r>
        <w:rPr>
          <w:rFonts w:hint="eastAsia"/>
        </w:rPr>
        <w:t>（三）掌握医疗过失的免责事由</w:t>
      </w:r>
      <w:r>
        <w:rPr>
          <w:rFonts w:hint="eastAsia"/>
          <w:color w:val="FF0000"/>
        </w:rPr>
        <w:t>※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二、教学内容</w:t>
      </w:r>
    </w:p>
    <w:p>
      <w:pPr>
        <w:ind w:firstLine="416" w:firstLineChars="200"/>
      </w:pPr>
      <w:r>
        <w:t>（一）</w:t>
      </w:r>
      <w:r>
        <w:rPr>
          <w:rFonts w:hint="eastAsia"/>
        </w:rPr>
        <w:t>医疗过失的概念</w:t>
      </w:r>
    </w:p>
    <w:p>
      <w:pPr>
        <w:ind w:firstLine="416" w:firstLineChars="200"/>
      </w:pPr>
      <w:r>
        <w:rPr>
          <w:rFonts w:hint="eastAsia"/>
        </w:rPr>
        <w:t>（二）医疗过失的认定标准</w:t>
      </w:r>
    </w:p>
    <w:p>
      <w:pPr>
        <w:ind w:firstLine="416" w:firstLineChars="200"/>
      </w:pPr>
      <w:r>
        <w:rPr>
          <w:rFonts w:hint="eastAsia"/>
        </w:rPr>
        <w:t>（三）医疗过失的免责事由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三、教学学时安排</w:t>
      </w:r>
    </w:p>
    <w:p>
      <w:pPr>
        <w:ind w:firstLine="416" w:firstLineChars="200"/>
      </w:pPr>
      <w:r>
        <w:rPr>
          <w:rFonts w:hint="eastAsia"/>
        </w:rPr>
        <w:t>2</w:t>
      </w:r>
      <w:r>
        <w:t>学时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四、教学方法</w:t>
      </w:r>
    </w:p>
    <w:p>
      <w:pPr>
        <w:ind w:firstLine="416" w:firstLineChars="200"/>
      </w:pPr>
      <w:r>
        <w:rPr>
          <w:rFonts w:hint="eastAsia"/>
        </w:rPr>
        <w:t>课堂讲授，讨论</w:t>
      </w:r>
    </w:p>
    <w:p>
      <w:pPr>
        <w:ind w:firstLine="196" w:firstLineChars="200"/>
        <w:rPr>
          <w:sz w:val="10"/>
          <w:szCs w:val="10"/>
        </w:rPr>
      </w:pPr>
    </w:p>
    <w:p>
      <w:pPr>
        <w:jc w:val="center"/>
        <w:rPr>
          <w:rFonts w:eastAsia="黑体"/>
          <w:sz w:val="28"/>
          <w:szCs w:val="30"/>
        </w:rPr>
      </w:pPr>
      <w:r>
        <w:rPr>
          <w:rFonts w:hint="eastAsia" w:eastAsia="黑体"/>
          <w:sz w:val="28"/>
          <w:szCs w:val="30"/>
        </w:rPr>
        <w:t>第七章医疗损害的法律责任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一、</w:t>
      </w:r>
      <w:r>
        <w:rPr>
          <w:rFonts w:hint="eastAsia" w:ascii="黑体" w:hAnsi="黑体" w:eastAsia="黑体"/>
        </w:rPr>
        <w:t>教学目标</w:t>
      </w:r>
    </w:p>
    <w:p>
      <w:pPr>
        <w:ind w:firstLine="416" w:firstLineChars="200"/>
      </w:pPr>
      <w:r>
        <w:rPr>
          <w:rFonts w:hint="eastAsia"/>
        </w:rPr>
        <w:t>（一）了解法律责任的概念、医疗行政法律责任、医疗刑事法律责任</w:t>
      </w:r>
    </w:p>
    <w:p>
      <w:pPr>
        <w:ind w:firstLine="416" w:firstLineChars="200"/>
      </w:pPr>
      <w:r>
        <w:rPr>
          <w:rFonts w:hint="eastAsia"/>
        </w:rPr>
        <w:t>（二）掌握医疗损害的民事法律责任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二、教学内容</w:t>
      </w:r>
    </w:p>
    <w:p>
      <w:pPr>
        <w:ind w:firstLine="416" w:firstLineChars="200"/>
      </w:pPr>
      <w:r>
        <w:t>（一）</w:t>
      </w:r>
      <w:r>
        <w:rPr>
          <w:rFonts w:hint="eastAsia"/>
        </w:rPr>
        <w:t>法律责任的概念</w:t>
      </w:r>
    </w:p>
    <w:p>
      <w:pPr>
        <w:ind w:firstLine="416" w:firstLineChars="200"/>
      </w:pPr>
      <w:r>
        <w:rPr>
          <w:rFonts w:hint="eastAsia"/>
        </w:rPr>
        <w:t>（二）医疗损害的民事法律责任构成与责任形式</w:t>
      </w:r>
      <w:r>
        <w:rPr>
          <w:rFonts w:hint="eastAsia"/>
          <w:color w:val="FF0000"/>
        </w:rPr>
        <w:t>※</w:t>
      </w:r>
    </w:p>
    <w:p>
      <w:pPr>
        <w:ind w:firstLine="416" w:firstLineChars="200"/>
      </w:pPr>
      <w:r>
        <w:rPr>
          <w:rFonts w:hint="eastAsia"/>
        </w:rPr>
        <w:t>（三）医疗行政法律责任</w:t>
      </w:r>
    </w:p>
    <w:p>
      <w:pPr>
        <w:ind w:firstLine="416" w:firstLineChars="200"/>
      </w:pPr>
      <w:r>
        <w:rPr>
          <w:rFonts w:hint="eastAsia"/>
        </w:rPr>
        <w:t>（四）医疗刑事法律责任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三、教学学时安排</w:t>
      </w:r>
    </w:p>
    <w:p>
      <w:pPr>
        <w:ind w:firstLine="416" w:firstLineChars="200"/>
      </w:pPr>
      <w:r>
        <w:rPr>
          <w:rFonts w:hint="eastAsia"/>
        </w:rPr>
        <w:t>2</w:t>
      </w:r>
      <w:r>
        <w:t>学时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四、教学方法</w:t>
      </w:r>
    </w:p>
    <w:p>
      <w:pPr>
        <w:ind w:firstLine="416" w:firstLineChars="200"/>
        <w:rPr>
          <w:sz w:val="10"/>
          <w:szCs w:val="10"/>
        </w:rPr>
      </w:pPr>
      <w:r>
        <w:rPr>
          <w:rFonts w:hint="eastAsia"/>
        </w:rPr>
        <w:t>课堂讲授，讨论</w:t>
      </w:r>
    </w:p>
    <w:p>
      <w:pPr>
        <w:rPr>
          <w:rFonts w:eastAsia="黑体"/>
          <w:sz w:val="10"/>
          <w:szCs w:val="10"/>
        </w:rPr>
      </w:pPr>
    </w:p>
    <w:p>
      <w:pPr>
        <w:jc w:val="center"/>
        <w:rPr>
          <w:rFonts w:eastAsia="黑体"/>
          <w:sz w:val="28"/>
          <w:szCs w:val="30"/>
        </w:rPr>
      </w:pPr>
      <w:r>
        <w:rPr>
          <w:rFonts w:hint="eastAsia" w:eastAsia="黑体"/>
          <w:sz w:val="28"/>
          <w:szCs w:val="30"/>
        </w:rPr>
        <w:t>第八章 医疗纠纷的预防与处理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一、</w:t>
      </w:r>
      <w:r>
        <w:rPr>
          <w:rFonts w:hint="eastAsia" w:ascii="黑体" w:hAnsi="黑体" w:eastAsia="黑体"/>
        </w:rPr>
        <w:t>教学目标</w:t>
      </w:r>
    </w:p>
    <w:p>
      <w:pPr>
        <w:ind w:firstLine="416" w:firstLineChars="200"/>
      </w:pPr>
      <w:r>
        <w:rPr>
          <w:rFonts w:hint="eastAsia"/>
        </w:rPr>
        <w:t>（一）了解医疗纠纷的成因</w:t>
      </w:r>
    </w:p>
    <w:p>
      <w:pPr>
        <w:ind w:firstLine="416" w:firstLineChars="200"/>
      </w:pPr>
      <w:r>
        <w:rPr>
          <w:rFonts w:hint="eastAsia"/>
        </w:rPr>
        <w:t>（二）熟悉医疗纠纷的预防措施</w:t>
      </w:r>
    </w:p>
    <w:p>
      <w:pPr>
        <w:ind w:firstLine="416" w:firstLineChars="200"/>
      </w:pPr>
      <w:r>
        <w:rPr>
          <w:rFonts w:hint="eastAsia"/>
        </w:rPr>
        <w:t>（三）熟悉医疗纠纷的处理机制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二、教学内容</w:t>
      </w:r>
    </w:p>
    <w:p>
      <w:pPr>
        <w:ind w:firstLine="416" w:firstLineChars="200"/>
      </w:pPr>
      <w:r>
        <w:t>（一）</w:t>
      </w:r>
      <w:r>
        <w:rPr>
          <w:rFonts w:hint="eastAsia"/>
        </w:rPr>
        <w:t>医疗纠纷的成因</w:t>
      </w:r>
    </w:p>
    <w:p>
      <w:pPr>
        <w:ind w:firstLine="416" w:firstLineChars="200"/>
      </w:pPr>
      <w:r>
        <w:rPr>
          <w:rFonts w:hint="eastAsia"/>
        </w:rPr>
        <w:t>（二）医疗纠纷的预防措施</w:t>
      </w:r>
    </w:p>
    <w:p>
      <w:pPr>
        <w:ind w:firstLine="416" w:firstLineChars="200"/>
      </w:pPr>
      <w:r>
        <w:rPr>
          <w:rFonts w:hint="eastAsia"/>
        </w:rPr>
        <w:t>（三）医疗纠纷处理机制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三、教学学时安排</w:t>
      </w:r>
    </w:p>
    <w:p>
      <w:pPr>
        <w:ind w:firstLine="416" w:firstLineChars="200"/>
      </w:pPr>
      <w:r>
        <w:rPr>
          <w:rFonts w:hint="eastAsia"/>
        </w:rPr>
        <w:t>2</w:t>
      </w:r>
      <w:r>
        <w:t>学时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四、教学方法</w:t>
      </w:r>
    </w:p>
    <w:p>
      <w:pPr>
        <w:ind w:firstLine="416" w:firstLineChars="200"/>
        <w:rPr>
          <w:sz w:val="10"/>
          <w:szCs w:val="10"/>
        </w:rPr>
      </w:pPr>
      <w:r>
        <w:rPr>
          <w:rFonts w:hint="eastAsia"/>
        </w:rPr>
        <w:t>课堂讲授，讨论</w:t>
      </w:r>
    </w:p>
    <w:p>
      <w:pPr>
        <w:rPr>
          <w:rFonts w:eastAsia="黑体"/>
          <w:sz w:val="10"/>
          <w:szCs w:val="10"/>
        </w:rPr>
      </w:pPr>
    </w:p>
    <w:p>
      <w:pPr>
        <w:jc w:val="center"/>
        <w:rPr>
          <w:rFonts w:eastAsia="黑体"/>
          <w:sz w:val="28"/>
          <w:szCs w:val="30"/>
        </w:rPr>
      </w:pPr>
      <w:r>
        <w:rPr>
          <w:rFonts w:hint="eastAsia" w:eastAsia="黑体"/>
          <w:sz w:val="28"/>
          <w:szCs w:val="30"/>
        </w:rPr>
        <w:t>第九章 医学发展中的法律挑战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一、</w:t>
      </w:r>
      <w:r>
        <w:rPr>
          <w:rFonts w:hint="eastAsia" w:ascii="黑体" w:hAnsi="黑体" w:eastAsia="黑体"/>
        </w:rPr>
        <w:t>教学目标</w:t>
      </w:r>
    </w:p>
    <w:p>
      <w:pPr>
        <w:ind w:firstLine="416" w:firstLineChars="200"/>
      </w:pPr>
      <w:r>
        <w:t>（一）了解</w:t>
      </w:r>
      <w:r>
        <w:rPr>
          <w:rFonts w:hint="eastAsia"/>
        </w:rPr>
        <w:t>医学发展中出现的法律上的新问题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二、教学内容</w:t>
      </w:r>
    </w:p>
    <w:p>
      <w:pPr>
        <w:ind w:firstLine="416" w:firstLineChars="200"/>
      </w:pPr>
      <w:r>
        <w:t>（一）</w:t>
      </w:r>
      <w:r>
        <w:rPr>
          <w:rFonts w:hint="eastAsia"/>
        </w:rPr>
        <w:t>基因技术临床用的相关法律问题</w:t>
      </w:r>
    </w:p>
    <w:p>
      <w:pPr>
        <w:ind w:firstLine="416" w:firstLineChars="200"/>
      </w:pPr>
      <w:r>
        <w:rPr>
          <w:rFonts w:hint="eastAsia"/>
        </w:rPr>
        <w:t>（二）人体器官移植临床应用的相关法律问题</w:t>
      </w:r>
    </w:p>
    <w:p>
      <w:pPr>
        <w:ind w:firstLine="416" w:firstLineChars="200"/>
      </w:pPr>
      <w:r>
        <w:rPr>
          <w:rFonts w:hint="eastAsia"/>
        </w:rPr>
        <w:t>（三）安乐死与安宁疗护的相关法律问题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三、教学学时安排</w:t>
      </w:r>
    </w:p>
    <w:p>
      <w:pPr>
        <w:ind w:firstLine="416" w:firstLineChars="200"/>
      </w:pPr>
      <w:r>
        <w:rPr>
          <w:rFonts w:hint="eastAsia"/>
        </w:rPr>
        <w:t>2</w:t>
      </w:r>
      <w:r>
        <w:t>学时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四、教学方法</w:t>
      </w:r>
    </w:p>
    <w:p>
      <w:pPr>
        <w:ind w:firstLine="416" w:firstLineChars="200"/>
      </w:pPr>
      <w:r>
        <w:rPr>
          <w:rFonts w:hint="eastAsia"/>
        </w:rPr>
        <w:t>由学生选择感兴趣的前沿医事法问题分组讨论并提出自己的观点，教师进行必要的引导和总结</w:t>
      </w:r>
    </w:p>
    <w:p>
      <w:pPr>
        <w:ind w:firstLine="416" w:firstLineChars="200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r>
        <w:rPr>
          <w:rFonts w:hint="eastAsia"/>
        </w:rPr>
        <w:t>附表：</w:t>
      </w:r>
    </w:p>
    <w:p>
      <w:pPr>
        <w:jc w:val="center"/>
        <w:rPr>
          <w:rFonts w:ascii="宋体" w:hAnsi="宋体"/>
        </w:rPr>
      </w:pPr>
      <w:r>
        <w:rPr>
          <w:rFonts w:hint="eastAsia" w:ascii="宋体" w:hAnsi="宋体"/>
        </w:rPr>
        <w:t>教学大纲</w:t>
      </w:r>
      <w:r>
        <w:rPr>
          <w:rFonts w:ascii="宋体" w:hAnsi="宋体"/>
        </w:rPr>
        <w:t>与</w:t>
      </w:r>
      <w:r>
        <w:rPr>
          <w:rFonts w:hint="eastAsia" w:ascii="宋体" w:hAnsi="宋体"/>
        </w:rPr>
        <w:t>执业</w:t>
      </w:r>
      <w:r>
        <w:rPr>
          <w:rFonts w:ascii="宋体" w:hAnsi="宋体"/>
        </w:rPr>
        <w:t>资格考试大纲</w:t>
      </w:r>
      <w:r>
        <w:rPr>
          <w:rFonts w:hint="eastAsia" w:ascii="宋体" w:hAnsi="宋体"/>
        </w:rPr>
        <w:t>内容衔接</w:t>
      </w:r>
      <w:r>
        <w:rPr>
          <w:rFonts w:ascii="宋体" w:hAnsi="宋体"/>
        </w:rPr>
        <w:t>梳理一览表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1459"/>
        <w:gridCol w:w="1731"/>
        <w:gridCol w:w="1735"/>
        <w:gridCol w:w="1870"/>
        <w:gridCol w:w="1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5" w:type="dxa"/>
            <w:gridSpan w:val="3"/>
            <w:noWrap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临床</w:t>
            </w:r>
            <w:r>
              <w:rPr>
                <w:rFonts w:hint="eastAsia" w:ascii="宋体" w:hAnsi="宋体"/>
                <w:b/>
                <w:szCs w:val="21"/>
              </w:rPr>
              <w:t>执业医师</w:t>
            </w:r>
            <w:bookmarkStart w:id="0" w:name="_GoBack"/>
            <w:bookmarkEnd w:id="0"/>
            <w:r>
              <w:rPr>
                <w:rFonts w:ascii="宋体" w:hAnsi="宋体"/>
                <w:b/>
                <w:szCs w:val="21"/>
              </w:rPr>
              <w:t>资格考试大纲</w:t>
            </w:r>
            <w:r>
              <w:rPr>
                <w:rFonts w:hint="eastAsia" w:ascii="宋体" w:hAnsi="宋体"/>
                <w:b/>
                <w:szCs w:val="21"/>
              </w:rPr>
              <w:t>（2023）内容</w:t>
            </w:r>
          </w:p>
        </w:tc>
        <w:tc>
          <w:tcPr>
            <w:tcW w:w="4785" w:type="dxa"/>
            <w:gridSpan w:val="3"/>
            <w:noWrap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</w:t>
            </w:r>
            <w:r>
              <w:rPr>
                <w:rFonts w:ascii="宋体" w:hAnsi="宋体"/>
                <w:b/>
                <w:szCs w:val="21"/>
              </w:rPr>
              <w:t>教学大纲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" w:type="dxa"/>
            <w:noWrap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单元</w:t>
            </w:r>
          </w:p>
        </w:tc>
        <w:tc>
          <w:tcPr>
            <w:tcW w:w="1459" w:type="dxa"/>
            <w:noWrap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细目</w:t>
            </w:r>
          </w:p>
        </w:tc>
        <w:tc>
          <w:tcPr>
            <w:tcW w:w="1731" w:type="dxa"/>
            <w:noWrap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要点</w:t>
            </w:r>
          </w:p>
        </w:tc>
        <w:tc>
          <w:tcPr>
            <w:tcW w:w="1735" w:type="dxa"/>
            <w:noWrap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对应</w:t>
            </w:r>
            <w:r>
              <w:rPr>
                <w:rFonts w:ascii="宋体" w:hAnsi="宋体"/>
                <w:szCs w:val="21"/>
              </w:rPr>
              <w:t>章节</w:t>
            </w:r>
          </w:p>
        </w:tc>
        <w:tc>
          <w:tcPr>
            <w:tcW w:w="1870" w:type="dxa"/>
            <w:noWrap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目标</w:t>
            </w:r>
            <w:r>
              <w:rPr>
                <w:rFonts w:ascii="宋体" w:hAnsi="宋体"/>
                <w:szCs w:val="21"/>
              </w:rPr>
              <w:t>要求</w:t>
            </w:r>
          </w:p>
        </w:tc>
        <w:tc>
          <w:tcPr>
            <w:tcW w:w="1180" w:type="dxa"/>
            <w:noWrap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ascii="宋体" w:hAnsi="宋体"/>
                <w:szCs w:val="21"/>
              </w:rPr>
              <w:t>自主学习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" w:type="dxa"/>
            <w:vMerge w:val="restart"/>
            <w:noWrap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十一、医疗损害责任（《中华人民共和国民法典》第七编第六章）</w:t>
            </w:r>
          </w:p>
        </w:tc>
        <w:tc>
          <w:tcPr>
            <w:tcW w:w="1459" w:type="dxa"/>
            <w:noWrap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概述</w:t>
            </w:r>
          </w:p>
        </w:tc>
        <w:tc>
          <w:tcPr>
            <w:tcW w:w="1731" w:type="dxa"/>
            <w:noWrap/>
            <w:vAlign w:val="center"/>
          </w:tcPr>
          <w:p>
            <w:pPr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医疗损害责任的赔偿主体</w:t>
            </w:r>
          </w:p>
          <w:p>
            <w:pPr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推定医疗机构有过错的情形</w:t>
            </w:r>
          </w:p>
          <w:p>
            <w:pPr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医疗机构不承担赔偿责任的情形</w:t>
            </w:r>
          </w:p>
        </w:tc>
        <w:tc>
          <w:tcPr>
            <w:tcW w:w="1735" w:type="dxa"/>
            <w:noWrap/>
            <w:vAlign w:val="center"/>
          </w:tcPr>
          <w:p>
            <w:pPr>
              <w:numPr>
                <w:ilvl w:val="0"/>
                <w:numId w:val="3"/>
              </w:num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医疗过失的认定</w:t>
            </w:r>
          </w:p>
          <w:p>
            <w:pPr>
              <w:numPr>
                <w:ilvl w:val="0"/>
                <w:numId w:val="3"/>
              </w:num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医疗法律责任</w:t>
            </w:r>
          </w:p>
        </w:tc>
        <w:tc>
          <w:tcPr>
            <w:tcW w:w="1870" w:type="dxa"/>
            <w:noWrap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掌握医疗损害的民事责任；</w:t>
            </w:r>
            <w:r>
              <w:rPr>
                <w:rFonts w:hint="eastAsia" w:ascii="宋体" w:hAnsi="宋体"/>
                <w:szCs w:val="21"/>
              </w:rPr>
              <w:t>掌握医疗过失的认定</w:t>
            </w:r>
          </w:p>
        </w:tc>
        <w:tc>
          <w:tcPr>
            <w:tcW w:w="1180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" w:type="dxa"/>
            <w:vMerge w:val="continue"/>
            <w:noWrap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59" w:type="dxa"/>
            <w:noWrap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医疗机构承担赔偿责任的情形</w:t>
            </w:r>
          </w:p>
        </w:tc>
        <w:tc>
          <w:tcPr>
            <w:tcW w:w="1731" w:type="dxa"/>
            <w:noWrap/>
          </w:tcPr>
          <w:p>
            <w:pPr>
              <w:numPr>
                <w:ilvl w:val="0"/>
                <w:numId w:val="4"/>
              </w:num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未尽到说明义务</w:t>
            </w:r>
          </w:p>
          <w:p>
            <w:pPr>
              <w:numPr>
                <w:ilvl w:val="0"/>
                <w:numId w:val="4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未尽到与当时医疗水平相应的诊疗义务</w:t>
            </w:r>
          </w:p>
          <w:p>
            <w:pPr>
              <w:numPr>
                <w:ilvl w:val="0"/>
                <w:numId w:val="4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泄露患者隐私</w:t>
            </w:r>
          </w:p>
        </w:tc>
        <w:tc>
          <w:tcPr>
            <w:tcW w:w="1735" w:type="dxa"/>
            <w:noWrap/>
          </w:tcPr>
          <w:p>
            <w:pPr>
              <w:numPr>
                <w:ilvl w:val="0"/>
                <w:numId w:val="1"/>
              </w:num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患者的权利与义务</w:t>
            </w:r>
          </w:p>
          <w:p>
            <w:pPr>
              <w:numPr>
                <w:ilvl w:val="0"/>
                <w:numId w:val="1"/>
              </w:num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知情同意制度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第五章 医疗过失的认定</w:t>
            </w:r>
          </w:p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70" w:type="dxa"/>
            <w:noWrap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掌握患者享有的权利；掌握患者知情同意权的行使规则和例外；</w:t>
            </w:r>
            <w:r>
              <w:rPr>
                <w:rFonts w:hint="eastAsia" w:ascii="宋体" w:hAnsi="宋体"/>
                <w:szCs w:val="21"/>
              </w:rPr>
              <w:t>掌握医疗过失的认定</w:t>
            </w:r>
          </w:p>
        </w:tc>
        <w:tc>
          <w:tcPr>
            <w:tcW w:w="1180" w:type="dxa"/>
            <w:noWrap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" w:type="dxa"/>
            <w:vMerge w:val="continue"/>
            <w:noWrap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59" w:type="dxa"/>
            <w:noWrap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紧急情况医疗措施的实施</w:t>
            </w:r>
          </w:p>
        </w:tc>
        <w:tc>
          <w:tcPr>
            <w:tcW w:w="1731" w:type="dxa"/>
            <w:noWrap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紧急情况实施相应医疗措施的条件和程序</w:t>
            </w:r>
          </w:p>
        </w:tc>
        <w:tc>
          <w:tcPr>
            <w:tcW w:w="1735" w:type="dxa"/>
            <w:noWrap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第五章 医疗过失的认定</w:t>
            </w:r>
          </w:p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70" w:type="dxa"/>
            <w:noWrap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掌握医疗过失的免责事由</w:t>
            </w:r>
          </w:p>
        </w:tc>
        <w:tc>
          <w:tcPr>
            <w:tcW w:w="1180" w:type="dxa"/>
            <w:noWrap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" w:type="dxa"/>
            <w:vMerge w:val="continue"/>
            <w:noWrap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59" w:type="dxa"/>
            <w:noWrap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病历资料</w:t>
            </w:r>
          </w:p>
        </w:tc>
        <w:tc>
          <w:tcPr>
            <w:tcW w:w="1731" w:type="dxa"/>
            <w:noWrap/>
          </w:tcPr>
          <w:p>
            <w:pPr>
              <w:numPr>
                <w:ilvl w:val="0"/>
                <w:numId w:val="5"/>
              </w:num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填写与保管</w:t>
            </w:r>
          </w:p>
          <w:p>
            <w:pPr>
              <w:numPr>
                <w:ilvl w:val="0"/>
                <w:numId w:val="5"/>
              </w:num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查阅与复制</w:t>
            </w:r>
          </w:p>
        </w:tc>
        <w:tc>
          <w:tcPr>
            <w:tcW w:w="1735" w:type="dxa"/>
            <w:noWrap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第三章 医师的权利与义务</w:t>
            </w:r>
          </w:p>
        </w:tc>
        <w:tc>
          <w:tcPr>
            <w:tcW w:w="1870" w:type="dxa"/>
            <w:noWrap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掌握安全保障义务的内容和违反病历书写规范的法律后果</w:t>
            </w:r>
          </w:p>
        </w:tc>
        <w:tc>
          <w:tcPr>
            <w:tcW w:w="1180" w:type="dxa"/>
            <w:noWrap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" w:type="dxa"/>
            <w:vMerge w:val="continue"/>
            <w:noWrap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59" w:type="dxa"/>
            <w:noWrap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对医疗行为的规范</w:t>
            </w:r>
          </w:p>
        </w:tc>
        <w:tc>
          <w:tcPr>
            <w:tcW w:w="1731" w:type="dxa"/>
            <w:noWrap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不得违反诊疗规范实施不必要的检查</w:t>
            </w:r>
          </w:p>
        </w:tc>
        <w:tc>
          <w:tcPr>
            <w:tcW w:w="1735" w:type="dxa"/>
            <w:noWrap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第三章 医师的权利义务</w:t>
            </w:r>
          </w:p>
        </w:tc>
        <w:tc>
          <w:tcPr>
            <w:tcW w:w="1870" w:type="dxa"/>
            <w:noWrap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掌握医师的治疗权</w:t>
            </w:r>
          </w:p>
        </w:tc>
        <w:tc>
          <w:tcPr>
            <w:tcW w:w="1180" w:type="dxa"/>
            <w:noWrap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" w:type="dxa"/>
            <w:vMerge w:val="continue"/>
            <w:noWrap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59" w:type="dxa"/>
            <w:noWrap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医疗机构及其医务人员权益保护</w:t>
            </w:r>
          </w:p>
        </w:tc>
        <w:tc>
          <w:tcPr>
            <w:tcW w:w="1731" w:type="dxa"/>
            <w:noWrap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干扰医疗秩序和妨害医务人员工作、生活的法律后果</w:t>
            </w:r>
          </w:p>
        </w:tc>
        <w:tc>
          <w:tcPr>
            <w:tcW w:w="1735" w:type="dxa"/>
            <w:noWrap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第三章 医师的权利与义务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第四章 患者的权利与义务</w:t>
            </w:r>
          </w:p>
        </w:tc>
        <w:tc>
          <w:tcPr>
            <w:tcW w:w="1870" w:type="dxa"/>
            <w:noWrap/>
          </w:tcPr>
          <w:p>
            <w:pPr>
              <w:rPr>
                <w:szCs w:val="21"/>
              </w:rPr>
            </w:pPr>
            <w:r>
              <w:rPr>
                <w:rFonts w:hint="eastAsia"/>
              </w:rPr>
              <w:t>了解治疗权的性质和法律根据、了解干涉权的行使条件；了解患者在医疗合同中所负担的各项义务</w:t>
            </w:r>
          </w:p>
        </w:tc>
        <w:tc>
          <w:tcPr>
            <w:tcW w:w="1180" w:type="dxa"/>
            <w:noWrap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否</w:t>
            </w:r>
          </w:p>
        </w:tc>
      </w:tr>
    </w:tbl>
    <w:p>
      <w:pPr>
        <w:ind w:firstLine="416" w:firstLineChars="200"/>
      </w:pPr>
    </w:p>
    <w:sectPr>
      <w:footerReference r:id="rId9" w:type="first"/>
      <w:footerReference r:id="rId8" w:type="default"/>
      <w:pgSz w:w="11906" w:h="16838"/>
      <w:pgMar w:top="1418" w:right="1134" w:bottom="1418" w:left="1418" w:header="851" w:footer="992" w:gutter="0"/>
      <w:pgNumType w:start="1"/>
      <w:cols w:space="720" w:num="1"/>
      <w:docGrid w:type="linesAndChars" w:linePitch="333" w:charSpace="-43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</w:pP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</w:pPr>
    <w:r>
      <w:pict>
        <v:shape id="_x0000_s1027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6"/>
                  <w:jc w:val="right"/>
                </w:pPr>
                <w:r>
                  <w:fldChar w:fldCharType="begin"/>
                </w:r>
                <w:r>
                  <w:instrText xml:space="preserve">PAGE   \* MERGEFORMAT</w:instrText>
                </w:r>
                <w:r>
                  <w:fldChar w:fldCharType="separate"/>
                </w:r>
                <w:r>
                  <w:rPr>
                    <w:lang w:val="zh-CN"/>
                  </w:rP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  <w:p>
    <w:pPr>
      <w:pStyle w:val="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_x0000_s1028" o:spid="_x0000_s1028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6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  <w:jc w:val="both"/>
    </w:pPr>
    <w:r>
      <w:pict>
        <v:shape id="文本框4" o:spid="_x0000_s102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PlergLIAQAAmAMAAA4AAAAAAAAAAQAgAAAAHgEAAGRycy9lMm9Eb2Mu&#10;eG1sUEsFBgAAAAAGAAYAWQEAAFgF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文本框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EZhQCTIAQAAmAMAAA4AAAAAAAAAAQAgAAAAHgEAAGRycy9lMm9Eb2Mu&#10;eG1sUEsFBgAAAAAGAAYAWQEAAFgF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9F53F7"/>
    <w:multiLevelType w:val="singleLevel"/>
    <w:tmpl w:val="AC9F53F7"/>
    <w:lvl w:ilvl="0" w:tentative="0">
      <w:start w:val="5"/>
      <w:numFmt w:val="chineseCounting"/>
      <w:suff w:val="space"/>
      <w:lvlText w:val="第%1章"/>
      <w:lvlJc w:val="left"/>
      <w:rPr>
        <w:rFonts w:hint="eastAsia"/>
      </w:rPr>
    </w:lvl>
  </w:abstractNum>
  <w:abstractNum w:abstractNumId="1">
    <w:nsid w:val="C348EB78"/>
    <w:multiLevelType w:val="singleLevel"/>
    <w:tmpl w:val="C348EB7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2A2E720"/>
    <w:multiLevelType w:val="singleLevel"/>
    <w:tmpl w:val="D2A2E72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51D4CC8"/>
    <w:multiLevelType w:val="singleLevel"/>
    <w:tmpl w:val="F51D4C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6FB5E727"/>
    <w:multiLevelType w:val="singleLevel"/>
    <w:tmpl w:val="6FB5E727"/>
    <w:lvl w:ilvl="0" w:tentative="0">
      <w:start w:val="1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TrackMoves/>
  <w:documentProtection w:enforcement="0"/>
  <w:defaultTabStop w:val="420"/>
  <w:drawingGridHorizontalSpacing w:val="104"/>
  <w:drawingGridVerticalSpacing w:val="333"/>
  <w:noPunctuationKerning w:val="1"/>
  <w:characterSpacingControl w:val="compressPunctuation"/>
  <w:doNotValidateAgainstSchema/>
  <w:doNotDemarcateInvalidXml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TI3NDg1OTU2NGY5OGViN2I1ZTFhNTdhNzUxYWZmMDQifQ=="/>
  </w:docVars>
  <w:rsids>
    <w:rsidRoot w:val="00172A27"/>
    <w:rsid w:val="00001480"/>
    <w:rsid w:val="0000555B"/>
    <w:rsid w:val="000115ED"/>
    <w:rsid w:val="00025BC7"/>
    <w:rsid w:val="00026E76"/>
    <w:rsid w:val="00045CEF"/>
    <w:rsid w:val="00063AAA"/>
    <w:rsid w:val="00071114"/>
    <w:rsid w:val="000777F7"/>
    <w:rsid w:val="000847B2"/>
    <w:rsid w:val="000B74CE"/>
    <w:rsid w:val="000C6A38"/>
    <w:rsid w:val="000C7548"/>
    <w:rsid w:val="000D0451"/>
    <w:rsid w:val="000D0723"/>
    <w:rsid w:val="000D1571"/>
    <w:rsid w:val="000E3A19"/>
    <w:rsid w:val="000F1E84"/>
    <w:rsid w:val="001020CA"/>
    <w:rsid w:val="001248E0"/>
    <w:rsid w:val="00126740"/>
    <w:rsid w:val="001347AB"/>
    <w:rsid w:val="00143191"/>
    <w:rsid w:val="00144277"/>
    <w:rsid w:val="00145502"/>
    <w:rsid w:val="00153138"/>
    <w:rsid w:val="00172679"/>
    <w:rsid w:val="00172A27"/>
    <w:rsid w:val="00174D56"/>
    <w:rsid w:val="00186C61"/>
    <w:rsid w:val="001A182A"/>
    <w:rsid w:val="001C2838"/>
    <w:rsid w:val="001C6B64"/>
    <w:rsid w:val="001D6FBC"/>
    <w:rsid w:val="001E13A7"/>
    <w:rsid w:val="001E797A"/>
    <w:rsid w:val="001F2FB5"/>
    <w:rsid w:val="001F759C"/>
    <w:rsid w:val="00215233"/>
    <w:rsid w:val="002170B2"/>
    <w:rsid w:val="00234B3B"/>
    <w:rsid w:val="00235499"/>
    <w:rsid w:val="00242299"/>
    <w:rsid w:val="00265DFA"/>
    <w:rsid w:val="002753D9"/>
    <w:rsid w:val="00277C0A"/>
    <w:rsid w:val="002856DA"/>
    <w:rsid w:val="00286C7C"/>
    <w:rsid w:val="00287611"/>
    <w:rsid w:val="00291C97"/>
    <w:rsid w:val="00294954"/>
    <w:rsid w:val="002954AC"/>
    <w:rsid w:val="002A0D89"/>
    <w:rsid w:val="002A1850"/>
    <w:rsid w:val="002A553E"/>
    <w:rsid w:val="002A794D"/>
    <w:rsid w:val="002B7BEA"/>
    <w:rsid w:val="002C3179"/>
    <w:rsid w:val="002C3E13"/>
    <w:rsid w:val="002C6F6D"/>
    <w:rsid w:val="002C7833"/>
    <w:rsid w:val="002D5D0C"/>
    <w:rsid w:val="002F3AA4"/>
    <w:rsid w:val="00304A61"/>
    <w:rsid w:val="00313D63"/>
    <w:rsid w:val="003145C6"/>
    <w:rsid w:val="00315FEC"/>
    <w:rsid w:val="00321896"/>
    <w:rsid w:val="003408B2"/>
    <w:rsid w:val="003410D5"/>
    <w:rsid w:val="003503A4"/>
    <w:rsid w:val="00350CA1"/>
    <w:rsid w:val="00355C72"/>
    <w:rsid w:val="00355E0D"/>
    <w:rsid w:val="0036573C"/>
    <w:rsid w:val="00377DCE"/>
    <w:rsid w:val="00397F46"/>
    <w:rsid w:val="003A215A"/>
    <w:rsid w:val="003A5577"/>
    <w:rsid w:val="003B0140"/>
    <w:rsid w:val="003C1A68"/>
    <w:rsid w:val="003C62FF"/>
    <w:rsid w:val="003D2E0F"/>
    <w:rsid w:val="003E654C"/>
    <w:rsid w:val="00406AFD"/>
    <w:rsid w:val="00411BCF"/>
    <w:rsid w:val="00424048"/>
    <w:rsid w:val="0042517C"/>
    <w:rsid w:val="0043638F"/>
    <w:rsid w:val="00443114"/>
    <w:rsid w:val="0044380E"/>
    <w:rsid w:val="004643EC"/>
    <w:rsid w:val="00464C42"/>
    <w:rsid w:val="004654CB"/>
    <w:rsid w:val="00471D28"/>
    <w:rsid w:val="004916B1"/>
    <w:rsid w:val="00491BBB"/>
    <w:rsid w:val="00492950"/>
    <w:rsid w:val="004957B1"/>
    <w:rsid w:val="00496233"/>
    <w:rsid w:val="004A5B9A"/>
    <w:rsid w:val="004A72F7"/>
    <w:rsid w:val="004B2B91"/>
    <w:rsid w:val="004B6886"/>
    <w:rsid w:val="004B6DFD"/>
    <w:rsid w:val="004C0051"/>
    <w:rsid w:val="004C2B8B"/>
    <w:rsid w:val="004C31D5"/>
    <w:rsid w:val="004C4204"/>
    <w:rsid w:val="004D1EEF"/>
    <w:rsid w:val="004E0F50"/>
    <w:rsid w:val="004F0276"/>
    <w:rsid w:val="004F255D"/>
    <w:rsid w:val="004F3464"/>
    <w:rsid w:val="005039CB"/>
    <w:rsid w:val="00510C1C"/>
    <w:rsid w:val="0051326D"/>
    <w:rsid w:val="005147D5"/>
    <w:rsid w:val="00515927"/>
    <w:rsid w:val="00516767"/>
    <w:rsid w:val="005168F6"/>
    <w:rsid w:val="0053060F"/>
    <w:rsid w:val="00552729"/>
    <w:rsid w:val="00552D33"/>
    <w:rsid w:val="0055460A"/>
    <w:rsid w:val="0055713D"/>
    <w:rsid w:val="005662C9"/>
    <w:rsid w:val="00577795"/>
    <w:rsid w:val="00581E3D"/>
    <w:rsid w:val="005A5956"/>
    <w:rsid w:val="005B0858"/>
    <w:rsid w:val="005B0ECE"/>
    <w:rsid w:val="005B44CA"/>
    <w:rsid w:val="005C1330"/>
    <w:rsid w:val="005E003C"/>
    <w:rsid w:val="005E33A4"/>
    <w:rsid w:val="005E4F61"/>
    <w:rsid w:val="005E609A"/>
    <w:rsid w:val="005E669F"/>
    <w:rsid w:val="005E6860"/>
    <w:rsid w:val="005F2F63"/>
    <w:rsid w:val="005F78A1"/>
    <w:rsid w:val="00602F55"/>
    <w:rsid w:val="00623458"/>
    <w:rsid w:val="006256F4"/>
    <w:rsid w:val="00631388"/>
    <w:rsid w:val="006347DA"/>
    <w:rsid w:val="00636F73"/>
    <w:rsid w:val="006416FB"/>
    <w:rsid w:val="0064558F"/>
    <w:rsid w:val="00647762"/>
    <w:rsid w:val="00650750"/>
    <w:rsid w:val="006553FF"/>
    <w:rsid w:val="00665C3E"/>
    <w:rsid w:val="0066617C"/>
    <w:rsid w:val="00680FCA"/>
    <w:rsid w:val="006934A2"/>
    <w:rsid w:val="006942D4"/>
    <w:rsid w:val="00695640"/>
    <w:rsid w:val="006A4A93"/>
    <w:rsid w:val="006A5888"/>
    <w:rsid w:val="006A6656"/>
    <w:rsid w:val="006B4548"/>
    <w:rsid w:val="006C1BAB"/>
    <w:rsid w:val="006C6CA7"/>
    <w:rsid w:val="006D05B7"/>
    <w:rsid w:val="006E0171"/>
    <w:rsid w:val="006E7A26"/>
    <w:rsid w:val="006E7CBE"/>
    <w:rsid w:val="006F2BF7"/>
    <w:rsid w:val="007324A2"/>
    <w:rsid w:val="00737429"/>
    <w:rsid w:val="00753584"/>
    <w:rsid w:val="00753BF0"/>
    <w:rsid w:val="00756C49"/>
    <w:rsid w:val="007608EF"/>
    <w:rsid w:val="00760FA0"/>
    <w:rsid w:val="00764A22"/>
    <w:rsid w:val="00771AD7"/>
    <w:rsid w:val="00783297"/>
    <w:rsid w:val="007A0C9F"/>
    <w:rsid w:val="007A2144"/>
    <w:rsid w:val="007B1C57"/>
    <w:rsid w:val="007B3639"/>
    <w:rsid w:val="007C19EA"/>
    <w:rsid w:val="007D0627"/>
    <w:rsid w:val="007D5354"/>
    <w:rsid w:val="007D78AC"/>
    <w:rsid w:val="007E64F4"/>
    <w:rsid w:val="007F0419"/>
    <w:rsid w:val="007F3987"/>
    <w:rsid w:val="00812D32"/>
    <w:rsid w:val="00816899"/>
    <w:rsid w:val="008261D6"/>
    <w:rsid w:val="00826236"/>
    <w:rsid w:val="00831C18"/>
    <w:rsid w:val="00834DD3"/>
    <w:rsid w:val="00856FF7"/>
    <w:rsid w:val="00857237"/>
    <w:rsid w:val="00861C72"/>
    <w:rsid w:val="00866625"/>
    <w:rsid w:val="0089509A"/>
    <w:rsid w:val="00895266"/>
    <w:rsid w:val="008B5216"/>
    <w:rsid w:val="008D0069"/>
    <w:rsid w:val="008D28CD"/>
    <w:rsid w:val="008E746C"/>
    <w:rsid w:val="00905FBF"/>
    <w:rsid w:val="00907A7F"/>
    <w:rsid w:val="00914381"/>
    <w:rsid w:val="00917A51"/>
    <w:rsid w:val="009221BE"/>
    <w:rsid w:val="009257F4"/>
    <w:rsid w:val="00927D1D"/>
    <w:rsid w:val="00945B1D"/>
    <w:rsid w:val="009564F4"/>
    <w:rsid w:val="00960CCB"/>
    <w:rsid w:val="0098067E"/>
    <w:rsid w:val="009933E9"/>
    <w:rsid w:val="00997CE4"/>
    <w:rsid w:val="009A2A70"/>
    <w:rsid w:val="009A39EF"/>
    <w:rsid w:val="009B03E3"/>
    <w:rsid w:val="009B368A"/>
    <w:rsid w:val="009B37D4"/>
    <w:rsid w:val="009B6AB8"/>
    <w:rsid w:val="009C1B79"/>
    <w:rsid w:val="009E21AD"/>
    <w:rsid w:val="009E4C20"/>
    <w:rsid w:val="009E6ACD"/>
    <w:rsid w:val="009E6BB9"/>
    <w:rsid w:val="009F018D"/>
    <w:rsid w:val="009F07D9"/>
    <w:rsid w:val="00A328A1"/>
    <w:rsid w:val="00A34688"/>
    <w:rsid w:val="00A358EA"/>
    <w:rsid w:val="00A61A36"/>
    <w:rsid w:val="00A65F0B"/>
    <w:rsid w:val="00A71A1B"/>
    <w:rsid w:val="00A83E65"/>
    <w:rsid w:val="00A85B8B"/>
    <w:rsid w:val="00A870BA"/>
    <w:rsid w:val="00A91120"/>
    <w:rsid w:val="00A919AB"/>
    <w:rsid w:val="00AA63D9"/>
    <w:rsid w:val="00AD462D"/>
    <w:rsid w:val="00AD6233"/>
    <w:rsid w:val="00AE375B"/>
    <w:rsid w:val="00AF4D84"/>
    <w:rsid w:val="00B15C3A"/>
    <w:rsid w:val="00B16BA0"/>
    <w:rsid w:val="00B253C9"/>
    <w:rsid w:val="00B33F2A"/>
    <w:rsid w:val="00B4671E"/>
    <w:rsid w:val="00B730C8"/>
    <w:rsid w:val="00B93615"/>
    <w:rsid w:val="00BA2680"/>
    <w:rsid w:val="00BA36B7"/>
    <w:rsid w:val="00BB3BA3"/>
    <w:rsid w:val="00BB73B1"/>
    <w:rsid w:val="00BC5CFC"/>
    <w:rsid w:val="00BC6CD8"/>
    <w:rsid w:val="00BD1662"/>
    <w:rsid w:val="00BD173F"/>
    <w:rsid w:val="00BD6B01"/>
    <w:rsid w:val="00BE0010"/>
    <w:rsid w:val="00BF3A56"/>
    <w:rsid w:val="00C01525"/>
    <w:rsid w:val="00C14505"/>
    <w:rsid w:val="00C17CEC"/>
    <w:rsid w:val="00C26AA6"/>
    <w:rsid w:val="00C322C0"/>
    <w:rsid w:val="00C37C3A"/>
    <w:rsid w:val="00C4529F"/>
    <w:rsid w:val="00C60BED"/>
    <w:rsid w:val="00C7100E"/>
    <w:rsid w:val="00C71834"/>
    <w:rsid w:val="00C71857"/>
    <w:rsid w:val="00C77DE8"/>
    <w:rsid w:val="00C84824"/>
    <w:rsid w:val="00C8676F"/>
    <w:rsid w:val="00C874C5"/>
    <w:rsid w:val="00C879FF"/>
    <w:rsid w:val="00C90A03"/>
    <w:rsid w:val="00CA0564"/>
    <w:rsid w:val="00CA46AE"/>
    <w:rsid w:val="00CA5EC1"/>
    <w:rsid w:val="00CA6813"/>
    <w:rsid w:val="00CA77D5"/>
    <w:rsid w:val="00CC0236"/>
    <w:rsid w:val="00CD4F72"/>
    <w:rsid w:val="00CE0DBD"/>
    <w:rsid w:val="00D01BB6"/>
    <w:rsid w:val="00D10199"/>
    <w:rsid w:val="00D13AEB"/>
    <w:rsid w:val="00D251EA"/>
    <w:rsid w:val="00D34D17"/>
    <w:rsid w:val="00D35172"/>
    <w:rsid w:val="00D36BD4"/>
    <w:rsid w:val="00D376C9"/>
    <w:rsid w:val="00D41F26"/>
    <w:rsid w:val="00D42C1C"/>
    <w:rsid w:val="00D434AC"/>
    <w:rsid w:val="00D466AF"/>
    <w:rsid w:val="00D5013B"/>
    <w:rsid w:val="00D50236"/>
    <w:rsid w:val="00D82D59"/>
    <w:rsid w:val="00D9076F"/>
    <w:rsid w:val="00D93CA1"/>
    <w:rsid w:val="00D9494C"/>
    <w:rsid w:val="00DA4AEC"/>
    <w:rsid w:val="00DC70C5"/>
    <w:rsid w:val="00DD1B7C"/>
    <w:rsid w:val="00DD3107"/>
    <w:rsid w:val="00DD426E"/>
    <w:rsid w:val="00DE3876"/>
    <w:rsid w:val="00DF21C7"/>
    <w:rsid w:val="00DF6A8A"/>
    <w:rsid w:val="00E1231E"/>
    <w:rsid w:val="00E14D7C"/>
    <w:rsid w:val="00E26BF4"/>
    <w:rsid w:val="00E26FAF"/>
    <w:rsid w:val="00E42589"/>
    <w:rsid w:val="00E43914"/>
    <w:rsid w:val="00E466F2"/>
    <w:rsid w:val="00E50387"/>
    <w:rsid w:val="00E53C00"/>
    <w:rsid w:val="00E64256"/>
    <w:rsid w:val="00E74514"/>
    <w:rsid w:val="00E74F7C"/>
    <w:rsid w:val="00E86FE2"/>
    <w:rsid w:val="00E915D2"/>
    <w:rsid w:val="00EA3A68"/>
    <w:rsid w:val="00EA7001"/>
    <w:rsid w:val="00EA77E0"/>
    <w:rsid w:val="00EB64E1"/>
    <w:rsid w:val="00EC119D"/>
    <w:rsid w:val="00EE0E67"/>
    <w:rsid w:val="00EE4243"/>
    <w:rsid w:val="00EE6988"/>
    <w:rsid w:val="00F02955"/>
    <w:rsid w:val="00F0415B"/>
    <w:rsid w:val="00F221B1"/>
    <w:rsid w:val="00F46CE9"/>
    <w:rsid w:val="00F5760A"/>
    <w:rsid w:val="00F609DA"/>
    <w:rsid w:val="00F62F41"/>
    <w:rsid w:val="00F671F0"/>
    <w:rsid w:val="00F70A3C"/>
    <w:rsid w:val="00F91BEA"/>
    <w:rsid w:val="00FA193F"/>
    <w:rsid w:val="00FA4B5A"/>
    <w:rsid w:val="00FC697D"/>
    <w:rsid w:val="00FC79BF"/>
    <w:rsid w:val="00FD3D61"/>
    <w:rsid w:val="00FE3165"/>
    <w:rsid w:val="00FF101B"/>
    <w:rsid w:val="00FF4B55"/>
    <w:rsid w:val="00FF76E0"/>
    <w:rsid w:val="052B0816"/>
    <w:rsid w:val="05EE3476"/>
    <w:rsid w:val="0870581B"/>
    <w:rsid w:val="0CC06766"/>
    <w:rsid w:val="0E46517D"/>
    <w:rsid w:val="122009A4"/>
    <w:rsid w:val="14011A1D"/>
    <w:rsid w:val="14A516A7"/>
    <w:rsid w:val="14C30905"/>
    <w:rsid w:val="17D61B32"/>
    <w:rsid w:val="1CF54BB0"/>
    <w:rsid w:val="1F7C464D"/>
    <w:rsid w:val="240B733B"/>
    <w:rsid w:val="26F50FC3"/>
    <w:rsid w:val="2789767D"/>
    <w:rsid w:val="2810627B"/>
    <w:rsid w:val="28417054"/>
    <w:rsid w:val="2DFD16AC"/>
    <w:rsid w:val="31E00A6C"/>
    <w:rsid w:val="32AE7870"/>
    <w:rsid w:val="3335116A"/>
    <w:rsid w:val="34D72867"/>
    <w:rsid w:val="38647202"/>
    <w:rsid w:val="39FF3A59"/>
    <w:rsid w:val="3B183024"/>
    <w:rsid w:val="3DEA7222"/>
    <w:rsid w:val="3FFB4CC3"/>
    <w:rsid w:val="405655BF"/>
    <w:rsid w:val="42887D2F"/>
    <w:rsid w:val="45807C21"/>
    <w:rsid w:val="4E6737CA"/>
    <w:rsid w:val="4EF2016C"/>
    <w:rsid w:val="50FD23DF"/>
    <w:rsid w:val="51756042"/>
    <w:rsid w:val="55D9751E"/>
    <w:rsid w:val="55E60AD6"/>
    <w:rsid w:val="569B2C94"/>
    <w:rsid w:val="57E32F1B"/>
    <w:rsid w:val="5A8A588E"/>
    <w:rsid w:val="6425525E"/>
    <w:rsid w:val="67244EC7"/>
    <w:rsid w:val="6841330B"/>
    <w:rsid w:val="6BA177C3"/>
    <w:rsid w:val="6BEC0A83"/>
    <w:rsid w:val="6CA31D44"/>
    <w:rsid w:val="6EE36957"/>
    <w:rsid w:val="72BA5C9D"/>
    <w:rsid w:val="73663B60"/>
    <w:rsid w:val="75EE4ADD"/>
    <w:rsid w:val="789623B6"/>
    <w:rsid w:val="79265C08"/>
    <w:rsid w:val="79A344BD"/>
    <w:rsid w:val="7C2154D6"/>
    <w:rsid w:val="7C766B4E"/>
    <w:rsid w:val="7EF55188"/>
    <w:rsid w:val="7F3621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Body Text Indent"/>
    <w:basedOn w:val="1"/>
    <w:autoRedefine/>
    <w:qFormat/>
    <w:uiPriority w:val="0"/>
    <w:pPr>
      <w:ind w:firstLine="456" w:firstLineChars="200"/>
    </w:pPr>
    <w:rPr>
      <w:rFonts w:ascii="宋体" w:hAnsi="宋体"/>
    </w:rPr>
  </w:style>
  <w:style w:type="paragraph" w:styleId="4">
    <w:name w:val="Date"/>
    <w:basedOn w:val="1"/>
    <w:next w:val="1"/>
    <w:autoRedefine/>
    <w:qFormat/>
    <w:uiPriority w:val="0"/>
    <w:pPr>
      <w:ind w:left="100" w:leftChars="2500"/>
    </w:pPr>
  </w:style>
  <w:style w:type="paragraph" w:styleId="5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3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annotation subject"/>
    <w:basedOn w:val="2"/>
    <w:next w:val="2"/>
    <w:autoRedefine/>
    <w:semiHidden/>
    <w:qFormat/>
    <w:uiPriority w:val="0"/>
    <w:rPr>
      <w:b/>
      <w:bCs/>
    </w:rPr>
  </w:style>
  <w:style w:type="character" w:styleId="12">
    <w:name w:val="annotation reference"/>
    <w:autoRedefine/>
    <w:semiHidden/>
    <w:qFormat/>
    <w:uiPriority w:val="0"/>
    <w:rPr>
      <w:sz w:val="21"/>
      <w:szCs w:val="21"/>
    </w:rPr>
  </w:style>
  <w:style w:type="character" w:customStyle="1" w:styleId="13">
    <w:name w:val="页脚 Char"/>
    <w:link w:val="6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9"/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天津医科大学</Company>
  <Pages>6</Pages>
  <Words>375</Words>
  <Characters>2139</Characters>
  <Lines>17</Lines>
  <Paragraphs>5</Paragraphs>
  <TotalTime>1</TotalTime>
  <ScaleCrop>false</ScaleCrop>
  <LinksUpToDate>false</LinksUpToDate>
  <CharactersWithSpaces>2509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2019-05-05T02:31:00Z</dcterms:created>
  <dc:creator>王秋生</dc:creator>
  <cp:lastModifiedBy>栖园</cp:lastModifiedBy>
  <cp:lastPrinted>2024-03-20T12:20:00Z</cp:lastPrinted>
  <dcterms:modified xsi:type="dcterms:W3CDTF">2024-04-11T09:24:44Z</dcterms:modified>
  <dc:title>关于修订教学大纲、见、实习大纲文字格式要求</dc:title>
  <cp:revision>361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5551B811B03D461689BE03B1052EAEDE</vt:lpwstr>
  </property>
</Properties>
</file>